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7B7AD257"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w:t>
      </w:r>
      <w:r w:rsidR="5B2524F7" w:rsidRPr="0005322F">
        <w:rPr>
          <w:rFonts w:ascii="Arial" w:hAnsi="Arial" w:cs="Arial"/>
          <w:sz w:val="22"/>
          <w:szCs w:val="22"/>
        </w:rPr>
        <w:t xml:space="preserve">as per </w:t>
      </w:r>
      <w:r w:rsidR="5D5239C0" w:rsidRPr="0005322F">
        <w:rPr>
          <w:rFonts w:ascii="Arial" w:hAnsi="Arial" w:cs="Arial"/>
          <w:sz w:val="22"/>
          <w:szCs w:val="22"/>
        </w:rPr>
        <w:t>usual record-keeping</w:t>
      </w:r>
      <w:r w:rsidR="008A185D" w:rsidRPr="0005322F">
        <w:rPr>
          <w:rFonts w:ascii="Arial" w:hAnsi="Arial" w:cs="Arial"/>
          <w:sz w:val="22"/>
          <w:szCs w:val="22"/>
        </w:rPr>
        <w:t xml:space="preserve"> </w:t>
      </w:r>
      <w:r w:rsidR="5D5239C0" w:rsidRPr="0005322F">
        <w:rPr>
          <w:rFonts w:ascii="Arial" w:hAnsi="Arial" w:cs="Arial"/>
          <w:sz w:val="22"/>
          <w:szCs w:val="22"/>
        </w:rPr>
        <w:t>procedures</w:t>
      </w:r>
      <w:r w:rsidR="5F3DE8E8" w:rsidRPr="0005322F">
        <w:rPr>
          <w:rFonts w:ascii="Arial" w:hAnsi="Arial" w:cs="Arial"/>
          <w:sz w:val="22"/>
          <w:szCs w:val="22"/>
        </w:rPr>
        <w:t>. In all cases the principles of data protection are maintained</w:t>
      </w:r>
      <w:r w:rsidR="0D52AA98" w:rsidRPr="0005322F">
        <w:rPr>
          <w:rFonts w:ascii="Arial" w:hAnsi="Arial" w:cs="Arial"/>
          <w:sz w:val="22"/>
          <w:szCs w:val="22"/>
        </w:rPr>
        <w:t xml:space="preserve"> </w:t>
      </w:r>
      <w:r w:rsidR="0005322F" w:rsidRPr="0005322F">
        <w:rPr>
          <w:rFonts w:ascii="Arial" w:hAnsi="Arial" w:cs="Arial"/>
          <w:sz w:val="22"/>
          <w:szCs w:val="22"/>
        </w:rPr>
        <w:t>at Bramble bears playgroup</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w:t>
      </w:r>
      <w:r w:rsidRPr="3441B1C4">
        <w:rPr>
          <w:rFonts w:ascii="Arial" w:hAnsi="Arial" w:cs="Arial"/>
          <w:sz w:val="22"/>
          <w:szCs w:val="22"/>
        </w:rPr>
        <w:lastRenderedPageBreak/>
        <w:t xml:space="preserve">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4303E817" w14:textId="77777777" w:rsidR="0005322F" w:rsidRDefault="00666748" w:rsidP="0005322F">
      <w:pPr>
        <w:spacing w:before="120" w:after="120" w:line="360" w:lineRule="auto"/>
        <w:rPr>
          <w:rFonts w:ascii="Arial" w:hAnsi="Arial" w:cs="Arial"/>
          <w:b/>
          <w:bCs/>
          <w:color w:val="FF0000"/>
          <w:sz w:val="22"/>
          <w:szCs w:val="22"/>
        </w:rPr>
      </w:pPr>
      <w:r w:rsidRPr="3CAE2069">
        <w:rPr>
          <w:rFonts w:ascii="Arial" w:hAnsi="Arial" w:cs="Arial"/>
          <w:b/>
          <w:bCs/>
          <w:sz w:val="22"/>
          <w:szCs w:val="22"/>
        </w:rPr>
        <w:t>T</w:t>
      </w:r>
      <w:r w:rsidR="00B463C7" w:rsidRPr="3CAE2069">
        <w:rPr>
          <w:rFonts w:ascii="Arial" w:hAnsi="Arial" w:cs="Arial"/>
          <w:b/>
          <w:bCs/>
          <w:sz w:val="22"/>
          <w:szCs w:val="22"/>
        </w:rPr>
        <w:t xml:space="preserve">he principles of </w:t>
      </w:r>
      <w:r w:rsidR="009B04E4" w:rsidRPr="3CAE2069">
        <w:rPr>
          <w:rFonts w:ascii="Arial" w:hAnsi="Arial" w:cs="Arial"/>
          <w:b/>
          <w:bCs/>
          <w:sz w:val="22"/>
          <w:szCs w:val="22"/>
        </w:rPr>
        <w:t>GDPR and</w:t>
      </w:r>
      <w:r w:rsidR="00195493" w:rsidRPr="3CAE2069">
        <w:rPr>
          <w:rFonts w:ascii="Arial" w:hAnsi="Arial" w:cs="Arial"/>
          <w:b/>
          <w:bCs/>
          <w:sz w:val="22"/>
          <w:szCs w:val="22"/>
        </w:rPr>
        <w:t xml:space="preserve"> effective safeguarding recording practice </w:t>
      </w:r>
      <w:r w:rsidR="00B463C7" w:rsidRPr="3CAE2069">
        <w:rPr>
          <w:rFonts w:ascii="Arial" w:hAnsi="Arial" w:cs="Arial"/>
          <w:b/>
          <w:bCs/>
          <w:sz w:val="22"/>
          <w:szCs w:val="22"/>
        </w:rPr>
        <w:t>are upheld</w:t>
      </w:r>
      <w:r w:rsidR="70BE655A" w:rsidRPr="3CAE2069">
        <w:rPr>
          <w:rFonts w:ascii="Arial" w:hAnsi="Arial" w:cs="Arial"/>
          <w:b/>
          <w:bCs/>
          <w:sz w:val="22"/>
          <w:szCs w:val="22"/>
        </w:rPr>
        <w:t xml:space="preserve"> </w:t>
      </w:r>
    </w:p>
    <w:p w14:paraId="1387CE2A" w14:textId="054F01C7" w:rsidR="00666748" w:rsidRDefault="00B463C7" w:rsidP="0005322F">
      <w:pPr>
        <w:spacing w:before="120" w:after="120" w:line="360" w:lineRule="auto"/>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1183A989" w:rsidR="00666748" w:rsidRPr="003F0259"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t xml:space="preserve">Children’s </w:t>
      </w:r>
      <w:r w:rsidRPr="0005322F">
        <w:rPr>
          <w:rFonts w:ascii="Arial" w:hAnsi="Arial" w:cs="Arial"/>
          <w:b/>
          <w:bCs/>
          <w:sz w:val="22"/>
          <w:szCs w:val="22"/>
        </w:rPr>
        <w:t>personal files</w:t>
      </w:r>
      <w:r w:rsidR="0005322F">
        <w:rPr>
          <w:rFonts w:ascii="Arial" w:hAnsi="Arial" w:cs="Arial"/>
          <w:b/>
          <w:bCs/>
          <w:sz w:val="22"/>
          <w:szCs w:val="22"/>
        </w:rPr>
        <w:t xml:space="preserve"> at</w:t>
      </w:r>
      <w:r w:rsidR="009C6AB4" w:rsidRPr="0005322F">
        <w:rPr>
          <w:rFonts w:ascii="Arial" w:hAnsi="Arial" w:cs="Arial"/>
          <w:b/>
          <w:bCs/>
          <w:sz w:val="22"/>
          <w:szCs w:val="22"/>
        </w:rPr>
        <w:t xml:space="preserve"> </w:t>
      </w:r>
      <w:r w:rsidR="0005322F" w:rsidRPr="0005322F">
        <w:rPr>
          <w:rFonts w:ascii="Arial" w:hAnsi="Arial" w:cs="Arial"/>
          <w:b/>
          <w:bCs/>
          <w:sz w:val="22"/>
          <w:szCs w:val="22"/>
        </w:rPr>
        <w:t>Bramble Bears Playgroup</w:t>
      </w:r>
    </w:p>
    <w:p w14:paraId="134AF2B7" w14:textId="7EC3D6C9"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05322F" w:rsidRDefault="00997F55" w:rsidP="00685C9B">
      <w:pPr>
        <w:pStyle w:val="ListParagraph"/>
        <w:numPr>
          <w:ilvl w:val="0"/>
          <w:numId w:val="3"/>
        </w:numPr>
        <w:spacing w:before="120" w:after="120" w:line="360" w:lineRule="auto"/>
        <w:ind w:left="357" w:hanging="357"/>
        <w:contextualSpacing w:val="0"/>
        <w:rPr>
          <w:rFonts w:ascii="Arial" w:hAnsi="Arial" w:cs="Arial"/>
          <w:sz w:val="22"/>
          <w:szCs w:val="22"/>
        </w:rPr>
      </w:pPr>
      <w:r w:rsidRPr="0005322F">
        <w:rPr>
          <w:rFonts w:ascii="Arial" w:hAnsi="Arial" w:cs="Arial"/>
          <w:sz w:val="22"/>
          <w:szCs w:val="22"/>
        </w:rPr>
        <w:lastRenderedPageBreak/>
        <w:t xml:space="preserve">The sections </w:t>
      </w:r>
      <w:r w:rsidR="009C7C93" w:rsidRPr="0005322F">
        <w:rPr>
          <w:rFonts w:ascii="Arial" w:hAnsi="Arial" w:cs="Arial"/>
          <w:sz w:val="22"/>
          <w:szCs w:val="22"/>
        </w:rPr>
        <w:t>contained are</w:t>
      </w:r>
      <w:r w:rsidR="00743324" w:rsidRPr="0005322F">
        <w:rPr>
          <w:rFonts w:ascii="Arial" w:hAnsi="Arial" w:cs="Arial"/>
          <w:sz w:val="22"/>
          <w:szCs w:val="22"/>
        </w:rPr>
        <w:t xml:space="preserve"> </w:t>
      </w:r>
      <w:r w:rsidRPr="0005322F">
        <w:rPr>
          <w:rFonts w:ascii="Arial" w:hAnsi="Arial" w:cs="Arial"/>
          <w:sz w:val="22"/>
          <w:szCs w:val="22"/>
        </w:rPr>
        <w:t>as follows</w:t>
      </w:r>
      <w:r w:rsidR="00F505C2" w:rsidRPr="0005322F">
        <w:rPr>
          <w:rFonts w:ascii="Arial" w:hAnsi="Arial" w:cs="Arial"/>
          <w:sz w:val="22"/>
          <w:szCs w:val="22"/>
        </w:rPr>
        <w:t>:</w:t>
      </w:r>
    </w:p>
    <w:p w14:paraId="0D12A461" w14:textId="14230541" w:rsidR="0013661D" w:rsidRPr="0005322F" w:rsidRDefault="009C7C93" w:rsidP="3CAE2069">
      <w:pPr>
        <w:numPr>
          <w:ilvl w:val="0"/>
          <w:numId w:val="57"/>
        </w:numPr>
        <w:tabs>
          <w:tab w:val="num" w:pos="1797"/>
        </w:tabs>
        <w:spacing w:before="120" w:after="120" w:line="360" w:lineRule="auto"/>
        <w:rPr>
          <w:rFonts w:ascii="Arial" w:hAnsi="Arial" w:cs="Arial"/>
          <w:sz w:val="22"/>
          <w:szCs w:val="22"/>
        </w:rPr>
      </w:pPr>
      <w:r w:rsidRPr="0005322F">
        <w:rPr>
          <w:rFonts w:ascii="Arial" w:hAnsi="Arial" w:cs="Arial"/>
          <w:sz w:val="22"/>
          <w:szCs w:val="22"/>
        </w:rPr>
        <w:t>p</w:t>
      </w:r>
      <w:r w:rsidR="005F3FD6" w:rsidRPr="0005322F">
        <w:rPr>
          <w:rFonts w:ascii="Arial" w:hAnsi="Arial" w:cs="Arial"/>
          <w:sz w:val="22"/>
          <w:szCs w:val="22"/>
        </w:rPr>
        <w:t>ersonal details</w:t>
      </w:r>
      <w:r w:rsidR="0044283E" w:rsidRPr="0005322F">
        <w:rPr>
          <w:rFonts w:ascii="Arial" w:hAnsi="Arial" w:cs="Arial"/>
          <w:sz w:val="22"/>
          <w:szCs w:val="22"/>
        </w:rPr>
        <w:t xml:space="preserve">: </w:t>
      </w:r>
      <w:r w:rsidR="00331B42" w:rsidRPr="0005322F">
        <w:rPr>
          <w:rFonts w:ascii="Arial" w:hAnsi="Arial" w:cs="Arial"/>
          <w:sz w:val="22"/>
          <w:szCs w:val="22"/>
        </w:rPr>
        <w:t>registration form</w:t>
      </w:r>
      <w:r w:rsidR="00997F55" w:rsidRPr="0005322F">
        <w:rPr>
          <w:rFonts w:ascii="Arial" w:hAnsi="Arial" w:cs="Arial"/>
          <w:sz w:val="22"/>
          <w:szCs w:val="22"/>
        </w:rPr>
        <w:t xml:space="preserve"> and consent forms</w:t>
      </w:r>
      <w:r w:rsidR="0E5B3A90" w:rsidRPr="0005322F">
        <w:rPr>
          <w:rFonts w:ascii="Arial" w:hAnsi="Arial" w:cs="Arial"/>
          <w:sz w:val="22"/>
          <w:szCs w:val="22"/>
        </w:rPr>
        <w:t xml:space="preserve"> – 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sectPr w:rsidR="00C13017" w:rsidRPr="00103673"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FF15" w14:textId="77777777" w:rsidR="00853F1F" w:rsidRDefault="00853F1F" w:rsidP="00D25F7E">
      <w:r>
        <w:separator/>
      </w:r>
    </w:p>
  </w:endnote>
  <w:endnote w:type="continuationSeparator" w:id="0">
    <w:p w14:paraId="0E47779F" w14:textId="77777777" w:rsidR="00853F1F" w:rsidRDefault="00853F1F" w:rsidP="00D25F7E">
      <w:r>
        <w:continuationSeparator/>
      </w:r>
    </w:p>
  </w:endnote>
  <w:endnote w:type="continuationNotice" w:id="1">
    <w:p w14:paraId="254E107B" w14:textId="77777777" w:rsidR="00853F1F" w:rsidRDefault="00853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5A111F" w:rsidRDefault="3CAE2069" w:rsidP="3CAE2069">
    <w:pPr>
      <w:pStyle w:val="Footer"/>
      <w:rPr>
        <w:rFonts w:ascii="Arial" w:hAnsi="Arial" w:cs="Arial"/>
        <w:i/>
        <w:iCs/>
        <w:color w:val="FF0000"/>
        <w:sz w:val="20"/>
        <w:szCs w:val="20"/>
      </w:rPr>
    </w:pPr>
    <w:r w:rsidRPr="3CAE2069">
      <w:rPr>
        <w:rFonts w:ascii="Arial" w:hAnsi="Arial" w:cs="Arial"/>
        <w:i/>
        <w:iCs/>
        <w:color w:val="FF0000"/>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44D5" w14:textId="77777777" w:rsidR="00853F1F" w:rsidRDefault="00853F1F" w:rsidP="00D25F7E">
      <w:r>
        <w:separator/>
      </w:r>
    </w:p>
  </w:footnote>
  <w:footnote w:type="continuationSeparator" w:id="0">
    <w:p w14:paraId="5375C048" w14:textId="77777777" w:rsidR="00853F1F" w:rsidRDefault="00853F1F" w:rsidP="00D25F7E">
      <w:r>
        <w:continuationSeparator/>
      </w:r>
    </w:p>
  </w:footnote>
  <w:footnote w:type="continuationNotice" w:id="1">
    <w:p w14:paraId="2B995A86" w14:textId="77777777" w:rsidR="00853F1F" w:rsidRDefault="00853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5322F"/>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58DD"/>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3F1F"/>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5455</Characters>
  <Application>Microsoft Office Word</Application>
  <DocSecurity>0</DocSecurity>
  <Lines>45</Lines>
  <Paragraphs>12</Paragraphs>
  <ScaleCrop>false</ScaleCrop>
  <Company>Hewlett-Packard Company</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goss</cp:lastModifiedBy>
  <cp:revision>2</cp:revision>
  <cp:lastPrinted>2018-05-21T08:03:00Z</cp:lastPrinted>
  <dcterms:created xsi:type="dcterms:W3CDTF">2025-09-22T08:46:00Z</dcterms:created>
  <dcterms:modified xsi:type="dcterms:W3CDTF">2025-09-22T08:46:00Z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